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br/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154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154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154">
        <w:rPr>
          <w:rFonts w:ascii="Times New Roman" w:hAnsi="Times New Roman" w:cs="Times New Roman"/>
          <w:b/>
          <w:bCs/>
          <w:sz w:val="28"/>
          <w:szCs w:val="28"/>
        </w:rPr>
        <w:t>от 19 марта 2013 г. N 18-2/10/2-1490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154">
        <w:rPr>
          <w:rFonts w:ascii="Times New Roman" w:hAnsi="Times New Roman" w:cs="Times New Roman"/>
          <w:b/>
          <w:bCs/>
          <w:sz w:val="28"/>
          <w:szCs w:val="28"/>
        </w:rPr>
        <w:t>КОМПЛЕКС МЕР,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2154">
        <w:rPr>
          <w:rFonts w:ascii="Times New Roman" w:hAnsi="Times New Roman" w:cs="Times New Roman"/>
          <w:b/>
          <w:bCs/>
          <w:sz w:val="28"/>
          <w:szCs w:val="28"/>
        </w:rPr>
        <w:t>НАПРАВЛЕННЫХ</w:t>
      </w:r>
      <w:proofErr w:type="gramEnd"/>
      <w:r w:rsidRPr="00512154">
        <w:rPr>
          <w:rFonts w:ascii="Times New Roman" w:hAnsi="Times New Roman" w:cs="Times New Roman"/>
          <w:b/>
          <w:bCs/>
          <w:sz w:val="28"/>
          <w:szCs w:val="28"/>
        </w:rPr>
        <w:t xml:space="preserve"> НА ПРИВЛЕЧЕНИЕ ГОСУДАРСТВЕННЫХ И МУНИЦИПАЛЬНЫХ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154">
        <w:rPr>
          <w:rFonts w:ascii="Times New Roman" w:hAnsi="Times New Roman" w:cs="Times New Roman"/>
          <w:b/>
          <w:bCs/>
          <w:sz w:val="28"/>
          <w:szCs w:val="28"/>
        </w:rPr>
        <w:t>СЛУЖАЩИХ К ПРОТИВОДЕЙСТВИЮ КОРРУПЦИИ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512154">
        <w:rPr>
          <w:rFonts w:ascii="Times New Roman" w:hAnsi="Times New Roman" w:cs="Times New Roman"/>
          <w:sz w:val="28"/>
          <w:szCs w:val="28"/>
        </w:rPr>
        <w:t xml:space="preserve">I. Организация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</w:t>
      </w:r>
      <w:proofErr w:type="gramStart"/>
      <w:r w:rsidRPr="00512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15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и может различаться.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154">
        <w:rPr>
          <w:rFonts w:ascii="Times New Roman" w:hAnsi="Times New Roman" w:cs="Times New Roman"/>
          <w:sz w:val="28"/>
          <w:szCs w:val="28"/>
        </w:rPr>
        <w:t xml:space="preserve">Для стимулирования активности в данной деятельности в </w:t>
      </w:r>
      <w:hyperlink r:id="rId4" w:history="1">
        <w:r w:rsidRPr="00512154">
          <w:rPr>
            <w:rFonts w:ascii="Times New Roman" w:hAnsi="Times New Roman" w:cs="Times New Roman"/>
            <w:color w:val="0000FF"/>
            <w:sz w:val="28"/>
            <w:szCs w:val="28"/>
          </w:rPr>
          <w:t>Национальном плане</w:t>
        </w:r>
      </w:hyperlink>
      <w:r w:rsidRPr="00512154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</w:t>
      </w:r>
      <w:r w:rsidRPr="00512154">
        <w:rPr>
          <w:rFonts w:ascii="Times New Roman" w:hAnsi="Times New Roman" w:cs="Times New Roman"/>
          <w:sz w:val="28"/>
          <w:szCs w:val="28"/>
        </w:rPr>
        <w:lastRenderedPageBreak/>
        <w:t>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</w:t>
      </w:r>
      <w:proofErr w:type="gramEnd"/>
      <w:r w:rsidRPr="00512154">
        <w:rPr>
          <w:rFonts w:ascii="Times New Roman" w:hAnsi="Times New Roman" w:cs="Times New Roman"/>
          <w:sz w:val="28"/>
          <w:szCs w:val="28"/>
        </w:rPr>
        <w:t xml:space="preserve">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В целях обеспечения единого подхода к организации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деятельности в федеральных органах исполнительной власти на заседании Правительственной комиссии по проведению административной реформы 15 июня 2012 г. одобрен </w:t>
      </w:r>
      <w:hyperlink r:id="rId5" w:history="1">
        <w:r w:rsidRPr="00512154">
          <w:rPr>
            <w:rFonts w:ascii="Times New Roman" w:hAnsi="Times New Roman" w:cs="Times New Roman"/>
            <w:color w:val="0000FF"/>
            <w:sz w:val="28"/>
            <w:szCs w:val="28"/>
          </w:rPr>
          <w:t>Типовой план</w:t>
        </w:r>
      </w:hyperlink>
      <w:r w:rsidRPr="00512154">
        <w:rPr>
          <w:rFonts w:ascii="Times New Roman" w:hAnsi="Times New Roman" w:cs="Times New Roman"/>
          <w:sz w:val="28"/>
          <w:szCs w:val="28"/>
        </w:rPr>
        <w:t xml:space="preserve">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Деятельность остальных федеральных государственных органов планируется с учетом положений </w:t>
      </w:r>
      <w:hyperlink r:id="rId6" w:history="1">
        <w:r w:rsidRPr="00512154">
          <w:rPr>
            <w:rFonts w:ascii="Times New Roman" w:hAnsi="Times New Roman" w:cs="Times New Roman"/>
            <w:color w:val="0000FF"/>
            <w:sz w:val="28"/>
            <w:szCs w:val="28"/>
          </w:rPr>
          <w:t>Национальной стратегии</w:t>
        </w:r>
      </w:hyperlink>
      <w:r w:rsidRPr="00512154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утвержденной Указом Президента Российской Федерации от 13 апреля 2010 г. N 460, и </w:t>
      </w:r>
      <w:hyperlink r:id="rId7" w:history="1">
        <w:r w:rsidRPr="00512154">
          <w:rPr>
            <w:rFonts w:ascii="Times New Roman" w:hAnsi="Times New Roman" w:cs="Times New Roman"/>
            <w:color w:val="0000FF"/>
            <w:sz w:val="28"/>
            <w:szCs w:val="28"/>
          </w:rPr>
          <w:t>Национального плана</w:t>
        </w:r>
      </w:hyperlink>
      <w:r w:rsidRPr="00512154">
        <w:rPr>
          <w:rFonts w:ascii="Times New Roman" w:hAnsi="Times New Roman" w:cs="Times New Roman"/>
          <w:sz w:val="28"/>
          <w:szCs w:val="28"/>
        </w:rPr>
        <w:t xml:space="preserve"> противодействия коррупции.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154">
        <w:rPr>
          <w:rFonts w:ascii="Times New Roman" w:hAnsi="Times New Roman" w:cs="Times New Roman"/>
          <w:sz w:val="28"/>
          <w:szCs w:val="28"/>
        </w:rPr>
        <w:t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  <w:proofErr w:type="gramEnd"/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деятельности по вопросам, напрямую не предусмотренным вышеуказанными программными документами.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Отсутствие культуры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</w:t>
      </w:r>
      <w:r w:rsidRPr="00512154">
        <w:rPr>
          <w:rFonts w:ascii="Times New Roman" w:hAnsi="Times New Roman" w:cs="Times New Roman"/>
          <w:sz w:val="28"/>
          <w:szCs w:val="28"/>
        </w:rPr>
        <w:lastRenderedPageBreak/>
        <w:t>основании данного комплекса мер.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512154">
        <w:rPr>
          <w:rFonts w:ascii="Times New Roman" w:hAnsi="Times New Roman" w:cs="Times New Roman"/>
          <w:sz w:val="28"/>
          <w:szCs w:val="28"/>
        </w:rPr>
        <w:t>II. Описание мер, направленных на привлечение государственных и муниципальных служащих к противодействию коррупции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просвещение государственных и муниципальных служащих по вопросам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тематики и методическое обеспечение их профессиональной служебной деятельности.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512154">
        <w:rPr>
          <w:rFonts w:ascii="Times New Roman" w:hAnsi="Times New Roman" w:cs="Times New Roman"/>
          <w:sz w:val="28"/>
          <w:szCs w:val="28"/>
        </w:rP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154">
        <w:rPr>
          <w:rFonts w:ascii="Times New Roman" w:hAnsi="Times New Roman" w:cs="Times New Roman"/>
          <w:sz w:val="28"/>
          <w:szCs w:val="28"/>
        </w:rP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</w:t>
      </w:r>
      <w:proofErr w:type="gramEnd"/>
      <w:r w:rsidRPr="00512154">
        <w:rPr>
          <w:rFonts w:ascii="Times New Roman" w:hAnsi="Times New Roman" w:cs="Times New Roman"/>
          <w:sz w:val="28"/>
          <w:szCs w:val="28"/>
        </w:rPr>
        <w:t xml:space="preserve">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lastRenderedPageBreak/>
        <w:t>Представляется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Рекомендуется не реже одного раза в год проводить обсуждения практики применения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тематике с использованием механизмов, предусмотренных действующим законодательством Российской Федерации.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512154">
        <w:rPr>
          <w:rFonts w:ascii="Times New Roman" w:hAnsi="Times New Roman" w:cs="Times New Roman"/>
          <w:sz w:val="28"/>
          <w:szCs w:val="28"/>
        </w:rP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1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12154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512154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</w:t>
      </w:r>
      <w:proofErr w:type="gramEnd"/>
      <w:r w:rsidRPr="00512154">
        <w:rPr>
          <w:rFonts w:ascii="Times New Roman" w:hAnsi="Times New Roman" w:cs="Times New Roman"/>
          <w:sz w:val="28"/>
          <w:szCs w:val="28"/>
        </w:rPr>
        <w:t xml:space="preserve">. Аналогичный порядок формирования </w:t>
      </w:r>
      <w:r w:rsidRPr="00512154">
        <w:rPr>
          <w:rFonts w:ascii="Times New Roman" w:hAnsi="Times New Roman" w:cs="Times New Roman"/>
          <w:sz w:val="28"/>
          <w:szCs w:val="28"/>
        </w:rPr>
        <w:lastRenderedPageBreak/>
        <w:t>комиссии предусматривается и для муниципальных служащих.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в программах наставничества над лицами, впервые поступающими на государственную (муниципальную) службу;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в подготовке типовых ситуаций конфликта интересов и иных методических материалов по профилактике коррупции;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в социологических опросах, направленных на оценку восприятия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мер и их эффективности;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в других мероприятиях такого рода.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512154">
        <w:rPr>
          <w:rFonts w:ascii="Times New Roman" w:hAnsi="Times New Roman" w:cs="Times New Roman"/>
          <w:sz w:val="28"/>
          <w:szCs w:val="28"/>
        </w:rP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154">
        <w:rPr>
          <w:rFonts w:ascii="Times New Roman" w:hAnsi="Times New Roman" w:cs="Times New Roman"/>
          <w:sz w:val="28"/>
          <w:szCs w:val="28"/>
        </w:rPr>
        <w:t xml:space="preserve">закрепить в локальном акте, устанавливающем порядок уведомления </w:t>
      </w:r>
      <w:r w:rsidRPr="0051215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9" w:history="1">
        <w:r w:rsidRPr="00512154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5121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12154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512154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правонарушений;</w:t>
      </w:r>
      <w:proofErr w:type="gramEnd"/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 w:rsidRPr="00512154">
        <w:rPr>
          <w:rFonts w:ascii="Times New Roman" w:hAnsi="Times New Roman" w:cs="Times New Roman"/>
          <w:sz w:val="28"/>
          <w:szCs w:val="28"/>
        </w:rPr>
        <w:t xml:space="preserve">4. Просвещение государственных и муниципальных служащих по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тематике и методическое обеспечение профессиональной служебной деятельности государственных и муниципальных служащих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уголовная ответственность за дачу и получение взятки;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получение подарков;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урегулирование конфликта интересов;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выполнение иной оплачиваемой работы;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информирование о замеченных фактах коррупции и т.д.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</w:t>
      </w:r>
      <w:r w:rsidRPr="00512154">
        <w:rPr>
          <w:rFonts w:ascii="Times New Roman" w:hAnsi="Times New Roman" w:cs="Times New Roman"/>
          <w:sz w:val="28"/>
          <w:szCs w:val="28"/>
        </w:rPr>
        <w:lastRenderedPageBreak/>
        <w:t>соответствующие положения нормативных правовых актов.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Чтобы способствовать самостоятельному изучению гражданами, претендующими на замещение должностей государственной (муниципальной) службы, основ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законодательства,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</w:t>
      </w:r>
      <w:proofErr w:type="gramStart"/>
      <w:r w:rsidRPr="00512154">
        <w:rPr>
          <w:rFonts w:ascii="Times New Roman" w:hAnsi="Times New Roman" w:cs="Times New Roman"/>
          <w:sz w:val="28"/>
          <w:szCs w:val="28"/>
        </w:rPr>
        <w:t xml:space="preserve">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законодательства, детальному разбору отдельных наиболее сложных положений нормативных правовых актов и т.д.</w:t>
      </w:r>
      <w:proofErr w:type="gramEnd"/>
      <w:r w:rsidRPr="00512154">
        <w:rPr>
          <w:rFonts w:ascii="Times New Roman" w:hAnsi="Times New Roman" w:cs="Times New Roman"/>
          <w:sz w:val="28"/>
          <w:szCs w:val="28"/>
        </w:rPr>
        <w:t xml:space="preserve">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законодательства посредством анонимного опроса государственных (муниципальных) служащих позволит сформировать тематику и программы регулярных </w:t>
      </w:r>
      <w:r w:rsidRPr="00512154">
        <w:rPr>
          <w:rFonts w:ascii="Times New Roman" w:hAnsi="Times New Roman" w:cs="Times New Roman"/>
          <w:sz w:val="28"/>
          <w:szCs w:val="28"/>
        </w:rPr>
        <w:lastRenderedPageBreak/>
        <w:t>семинаров, а также покажет эффективность проводимых мероприятий.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1" w:history="1">
        <w:r w:rsidRPr="0051215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1215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 xml:space="preserve">Кроме того, на внутреннем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возможно проведение консультаций с государственными (муниципальными) служащими по вопросам выполнения и реализации требований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законодательства с помощью различных процедур: в режиме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1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2154">
        <w:rPr>
          <w:rFonts w:ascii="Times New Roman" w:hAnsi="Times New Roman" w:cs="Times New Roman"/>
          <w:sz w:val="28"/>
          <w:szCs w:val="28"/>
        </w:rPr>
        <w:t xml:space="preserve">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конференции с участием всех заинтересованных государственных (муниципальных) служащих. Также представляется целесообразным размещать на </w:t>
      </w:r>
      <w:proofErr w:type="gramStart"/>
      <w:r w:rsidRPr="00512154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51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разработанные ведомством формы (заявления), заполняемые государственными (муниципальными) служащими в случаях, предусмотренных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законодательством, методические рекомендации, памятки и разъяснения по вопросам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тематики.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512154">
        <w:rPr>
          <w:rFonts w:ascii="Times New Roman" w:hAnsi="Times New Roman" w:cs="Times New Roman"/>
          <w:sz w:val="28"/>
          <w:szCs w:val="28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8280"/>
      </w:tblGrid>
      <w:tr w:rsidR="00512154" w:rsidRPr="00512154"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80"/>
            <w:bookmarkEnd w:id="7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I. Привлечение государственных и муниципальных служащих к участию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разработке нормативных правовых актов по вопросам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                                                </w:t>
            </w:r>
          </w:p>
        </w:tc>
      </w:tr>
      <w:tr w:rsidR="00512154" w:rsidRPr="0051215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Информирование государственных муниципальных служащих о возможности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подготовке проектов актов по вопросам противодействия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и проведение при необходимости рабочих встреч (серии     </w:t>
            </w:r>
            <w:proofErr w:type="gramEnd"/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встреч), заседаний коллегий, соответствующих комиссий, офицерских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с участием представителей структурных подразделений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(муниципальных) органов в целях организации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полученных предложений государственных (муниципальных)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по проектам актов.                                        </w:t>
            </w:r>
          </w:p>
        </w:tc>
      </w:tr>
      <w:tr w:rsidR="00512154" w:rsidRPr="0051215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Проведение не реже одного раза в год обсуждений практики применения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с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(муниципальными) служащими органа государственной власти и местного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самоуправления.                                                    </w:t>
            </w:r>
          </w:p>
        </w:tc>
      </w:tr>
      <w:tr w:rsidR="00512154" w:rsidRPr="00512154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3.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государственных (муниципальных) служащих органа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власти и местного самоуправления о возможности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публичном обсуждении проектов нормативных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по </w:t>
            </w:r>
            <w:proofErr w:type="spell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с использованием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механизмов, предусмотренных действующим законодательством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Федерации.                                              </w:t>
            </w:r>
          </w:p>
        </w:tc>
      </w:tr>
      <w:tr w:rsidR="00512154" w:rsidRPr="00512154"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05"/>
            <w:bookmarkEnd w:id="8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II. Активизация участия государственных и муниципальных служащих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работе структурных подразделений по профилактике коррупционных и иных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правонарушений, а также комиссий по соблюдению требований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служебному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поведению и урегулированию конфликта интересов, аттестационных комиссий  </w:t>
            </w:r>
          </w:p>
        </w:tc>
      </w:tr>
      <w:tr w:rsidR="00512154" w:rsidRPr="00512154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1.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в работе комиссии по соблюдению требований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служебному поведению и урегулированию конфликта интересов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государственных (муниципальных) служащих представителей структурных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подразделений органа государственной власти и местного 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самоуправления.                                                    </w:t>
            </w:r>
          </w:p>
        </w:tc>
      </w:tr>
      <w:tr w:rsidR="00512154" w:rsidRPr="00512154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регулярной ротации, в рамках которой представитель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(за исключением подразделения по        </w:t>
            </w:r>
            <w:proofErr w:type="gramEnd"/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государственной службы и кадров, юридического (правового)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подразделения) входит в состав комиссии в течение одного года,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чего его место занимает представитель другого структурного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подразделения.                                                     </w:t>
            </w:r>
          </w:p>
        </w:tc>
      </w:tr>
      <w:tr w:rsidR="00512154" w:rsidRPr="0051215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государственных (муниципальных) служащих о дате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предстоящего заседания комиссии и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к рассмотрению на нем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вопросах, а также способах направления в комиссию информации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данным вопросам.                                                   </w:t>
            </w:r>
          </w:p>
        </w:tc>
      </w:tr>
      <w:tr w:rsidR="00512154" w:rsidRPr="00512154"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28"/>
            <w:bookmarkEnd w:id="9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III. Стимулирование государственных и муниципальных служащих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предоставлению информации об известных им случаях коррупционных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правонарушений, нарушений требований к служебному поведению,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интересов                                                      </w:t>
            </w:r>
          </w:p>
        </w:tc>
      </w:tr>
      <w:tr w:rsidR="00512154" w:rsidRPr="00512154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1.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локальном акте, устанавливающем порядок уведомления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 нанимателя (работодателя) об обращении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(муниципальным) служащим в целях склонения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совершению коррупционных правонарушений, механизмы защиты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заявителей, в том числе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5121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пунктами 6</w:t>
              </w:r>
            </w:hyperlink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5121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12</w:t>
              </w:r>
            </w:hyperlink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рекомендаций о порядке уведомления представителя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нанимателя о фактах обращения в целях склонения государственного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или муниципального служащего к совершению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&lt;1&gt;;                                                </w:t>
            </w:r>
          </w:p>
        </w:tc>
      </w:tr>
      <w:tr w:rsidR="00512154" w:rsidRPr="00512154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порядка уведомления представителя нанимателя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(работодателя) об обращении к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(муниципальным)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служащим в целях склонения к совершению коррупционных  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правонарушений, уделяя особое внимание предусмотренным механизмам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защиты заявителей.                                                 </w:t>
            </w:r>
          </w:p>
        </w:tc>
      </w:tr>
      <w:tr w:rsidR="00512154" w:rsidRPr="0051215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3.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государственных (муниципальных) служащих, что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они не только должны уведомлять представителя нанимателя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(работодателя) об обращении к ним в целях склонения к совершению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правонарушений, но также могут предоставлять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обо всех ставших им известными фактах совершения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правонарушений вне зависимости от того, обращался ли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ним кто-то лично.                                                </w:t>
            </w:r>
          </w:p>
        </w:tc>
      </w:tr>
      <w:tr w:rsidR="00512154" w:rsidRPr="00512154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локальном акте, устанавливающем порядок и виды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поощрения и награждения органа государственной власти и местного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самоуправления, специального вида поощрения лицу, способствующему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раскрытию правонарушения коррупционной направленности  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(благодарственное письмо, внесение в книгу почета с выдачей        </w:t>
            </w:r>
            <w:proofErr w:type="gramEnd"/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свидетельства и др.).                             </w:t>
            </w:r>
          </w:p>
        </w:tc>
      </w:tr>
      <w:tr w:rsidR="00512154" w:rsidRPr="00512154"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64"/>
            <w:bookmarkEnd w:id="10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IV. Просвещение государственных и муниципальных служащих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и методическое обеспечение профессиональной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служебной деятельности государственных и муниципальных служащих          </w:t>
            </w:r>
          </w:p>
        </w:tc>
      </w:tr>
      <w:tr w:rsidR="00512154" w:rsidRPr="00512154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1.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 по ключевым вопросам противодействия коррупции,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затрагивающим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всех или большинство государственных (муниципальных)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и предполагающих взаимодействие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(муниципального) служащего с органом государственной власти и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самоуправления.                                           </w:t>
            </w:r>
          </w:p>
        </w:tc>
      </w:tr>
      <w:tr w:rsidR="00512154" w:rsidRPr="0051215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рамках проведения конкурсных процедур анкетирования,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тестирования или иных методов оценки знания положений основ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законодательства.                               </w:t>
            </w:r>
          </w:p>
        </w:tc>
      </w:tr>
      <w:tr w:rsidR="00512154" w:rsidRPr="00512154">
        <w:trPr>
          <w:trHeight w:val="2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3.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организации различных видов учебных семинаров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противодействия коррупции:                    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- вводного семинара для граждан, впервые поступивших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государственную (муниципальную) службу;                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- регулярных семинаров по ключевым вопросам противодействия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коррупции,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затрагивающим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всех или большинство государственных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(муниципальных) служащих и предполагающих взаимодействие с органом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власти и местного самоуправления;      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специальных семинаров в случае существенных изменений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в сфере противодействия коррупции,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затрагивающих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(муниципальных) служащих.                          </w:t>
            </w:r>
          </w:p>
        </w:tc>
      </w:tr>
      <w:tr w:rsidR="00512154" w:rsidRPr="0051215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регулярной работы по разъяснению исполнения требований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(муниципальным)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служащими, увольняющимися с государственной (муниципальной) службы,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чьи должности входили в перечень, установленный </w:t>
            </w:r>
            <w:hyperlink r:id="rId14" w:history="1">
              <w:r w:rsidRPr="005121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Указом</w:t>
              </w:r>
            </w:hyperlink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от 21 июля 2010 г. N 925 "О мерах </w:t>
            </w: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отдельных положений Федерального закона "О              </w:t>
            </w:r>
          </w:p>
          <w:p w:rsidR="00512154" w:rsidRPr="00512154" w:rsidRDefault="0051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>противодействии</w:t>
            </w:r>
            <w:proofErr w:type="gramEnd"/>
            <w:r w:rsidRPr="00512154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коррупции".                                        </w:t>
            </w:r>
          </w:p>
        </w:tc>
      </w:tr>
    </w:tbl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15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154">
        <w:rPr>
          <w:rFonts w:ascii="Times New Roman" w:hAnsi="Times New Roman" w:cs="Times New Roman"/>
          <w:sz w:val="28"/>
          <w:szCs w:val="28"/>
        </w:rPr>
        <w:t xml:space="preserve">&lt;1&gt; Методические </w:t>
      </w:r>
      <w:hyperlink r:id="rId15" w:history="1">
        <w:r w:rsidRPr="00512154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512154">
        <w:rPr>
          <w:rFonts w:ascii="Times New Roman" w:hAnsi="Times New Roman" w:cs="Times New Roman"/>
          <w:sz w:val="28"/>
          <w:szCs w:val="28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</w:t>
      </w:r>
      <w:proofErr w:type="spellStart"/>
      <w:r w:rsidRPr="0051215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12154">
        <w:rPr>
          <w:rFonts w:ascii="Times New Roman" w:hAnsi="Times New Roman" w:cs="Times New Roman"/>
          <w:sz w:val="28"/>
          <w:szCs w:val="28"/>
        </w:rPr>
        <w:t xml:space="preserve"> России и </w:t>
      </w:r>
      <w:hyperlink r:id="rId16" w:history="1">
        <w:r w:rsidRPr="00512154">
          <w:rPr>
            <w:rFonts w:ascii="Times New Roman" w:hAnsi="Times New Roman" w:cs="Times New Roman"/>
            <w:color w:val="0000FF"/>
            <w:sz w:val="28"/>
            <w:szCs w:val="28"/>
          </w:rPr>
          <w:t>письмом</w:t>
        </w:r>
      </w:hyperlink>
      <w:r w:rsidRPr="00512154">
        <w:rPr>
          <w:rFonts w:ascii="Times New Roman" w:hAnsi="Times New Roman" w:cs="Times New Roman"/>
          <w:sz w:val="28"/>
          <w:szCs w:val="28"/>
        </w:rPr>
        <w:t xml:space="preserve"> от 20 сентября 2010 г. N 7666-17 направлены в федеральные государственные органы для использования в работе.</w:t>
      </w:r>
      <w:proofErr w:type="gramEnd"/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54" w:rsidRPr="00512154" w:rsidRDefault="005121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91" w:rsidRPr="00512154" w:rsidRDefault="00B62791">
      <w:pPr>
        <w:rPr>
          <w:rFonts w:ascii="Times New Roman" w:hAnsi="Times New Roman" w:cs="Times New Roman"/>
          <w:sz w:val="28"/>
          <w:szCs w:val="28"/>
        </w:rPr>
      </w:pPr>
    </w:p>
    <w:sectPr w:rsidR="00B62791" w:rsidRPr="00512154" w:rsidSect="0030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54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2E0F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2154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769C7EA2E60247B87ADC8D909C3626897AD72FA0FD86BB15F88BA1C1118BB14E4C409F47187CENBy6F" TargetMode="External"/><Relationship Id="rId13" Type="http://schemas.openxmlformats.org/officeDocument/2006/relationships/hyperlink" Target="consultantplus://offline/ref=D01769C7EA2E60247B87ADC8D909C3626890AD77F707D86BB15F88BA1C1118BB14E4C409F47187CCNBy3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1769C7EA2E60247B87ADC8D909C3626894A870F507D86BB15F88BA1C1118BB14E4C409F47187C1NBy7F" TargetMode="External"/><Relationship Id="rId12" Type="http://schemas.openxmlformats.org/officeDocument/2006/relationships/hyperlink" Target="consultantplus://offline/ref=D01769C7EA2E60247B87ADC8D909C3626890AD77F707D86BB15F88BA1C1118BB14E4C409F47187CBNBy6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1769C7EA2E60247B87ADC8D909C3626890AD77F707D86BB15F88BA1C1118BB14E4C409F47187C8NBy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769C7EA2E60247B87ADC8D909C3626892AC77F006D86BB15F88BA1C1118BB14E4C409F47187CANBy7F" TargetMode="External"/><Relationship Id="rId11" Type="http://schemas.openxmlformats.org/officeDocument/2006/relationships/hyperlink" Target="consultantplus://offline/ref=D01769C7EA2E60247B87ADC8D909C3626890A971FA04D86BB15F88BA1CN1y1F" TargetMode="External"/><Relationship Id="rId5" Type="http://schemas.openxmlformats.org/officeDocument/2006/relationships/hyperlink" Target="consultantplus://offline/ref=D01769C7EA2E60247B87ADC8D909C3626892AB70F000D86BB15F88BA1C1118BB14E4C409F47187C8NBy0F" TargetMode="External"/><Relationship Id="rId15" Type="http://schemas.openxmlformats.org/officeDocument/2006/relationships/hyperlink" Target="consultantplus://offline/ref=D01769C7EA2E60247B87ADC8D909C3626890AD77F707D86BB15F88BA1C1118BB14E4C409F47187C9NBy7F" TargetMode="External"/><Relationship Id="rId10" Type="http://schemas.openxmlformats.org/officeDocument/2006/relationships/hyperlink" Target="consultantplus://offline/ref=D01769C7EA2E60247B87ADC8D909C3626890AD77F707D86BB15F88BA1C1118BB14E4C409F47187CCNBy3F" TargetMode="External"/><Relationship Id="rId4" Type="http://schemas.openxmlformats.org/officeDocument/2006/relationships/hyperlink" Target="consultantplus://offline/ref=D01769C7EA2E60247B87ADC8D909C3626894A870F507D86BB15F88BA1C1118BB14E4C409F47187C1NBy7F" TargetMode="External"/><Relationship Id="rId9" Type="http://schemas.openxmlformats.org/officeDocument/2006/relationships/hyperlink" Target="consultantplus://offline/ref=D01769C7EA2E60247B87ADC8D909C3626890AD77F707D86BB15F88BA1C1118BB14E4C409F47187CBNBy6F" TargetMode="External"/><Relationship Id="rId14" Type="http://schemas.openxmlformats.org/officeDocument/2006/relationships/hyperlink" Target="consultantplus://offline/ref=D01769C7EA2E60247B87ADC8D909C3626890A971FA04D86BB15F88BA1CN1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4340</Words>
  <Characters>24738</Characters>
  <Application>Microsoft Office Word</Application>
  <DocSecurity>0</DocSecurity>
  <Lines>206</Lines>
  <Paragraphs>58</Paragraphs>
  <ScaleCrop>false</ScaleCrop>
  <Company/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2015-06-02T05:50:00Z</dcterms:created>
  <dcterms:modified xsi:type="dcterms:W3CDTF">2015-06-02T05:51:00Z</dcterms:modified>
</cp:coreProperties>
</file>